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372A5F1" w:rsidR="00F85137" w:rsidRPr="00F85137"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F85137" w:rsidRPr="00F85137">
        <w:rPr>
          <w:rFonts w:ascii="Arial Narrow" w:hAnsi="Arial Narrow"/>
          <w:b/>
          <w:color w:val="333333"/>
          <w:sz w:val="22"/>
          <w:szCs w:val="22"/>
          <w:shd w:val="clear" w:color="auto" w:fill="FFFFFF"/>
        </w:rPr>
        <w:t>HW pre potreby projektu Poskytovanie elektronických služieb MV SR v súlade so zákonom o e-Governmente - EKR Upgrade</w:t>
      </w:r>
      <w:r w:rsidR="00F85137">
        <w:rPr>
          <w:rFonts w:ascii="Arial Narrow" w:hAnsi="Arial Narrow"/>
          <w:b/>
          <w:color w:val="333333"/>
          <w:sz w:val="22"/>
          <w:szCs w:val="22"/>
          <w:shd w:val="clear" w:color="auto" w:fill="FFFFFF"/>
        </w:rPr>
        <w:t xml:space="preserve"> (</w:t>
      </w:r>
      <w:r w:rsidR="005C4D3C">
        <w:rPr>
          <w:rFonts w:ascii="Arial Narrow" w:hAnsi="Arial Narrow"/>
          <w:b/>
          <w:color w:val="333333"/>
          <w:sz w:val="22"/>
          <w:szCs w:val="22"/>
          <w:shd w:val="clear" w:color="auto" w:fill="FFFFFF"/>
        </w:rPr>
        <w:t xml:space="preserve">ID zákazky </w:t>
      </w:r>
      <w:r w:rsidR="00170351">
        <w:rPr>
          <w:rFonts w:ascii="Arial Narrow" w:hAnsi="Arial Narrow"/>
          <w:b/>
          <w:color w:val="333333"/>
          <w:sz w:val="22"/>
          <w:szCs w:val="22"/>
          <w:shd w:val="clear" w:color="auto" w:fill="FFFFFF"/>
        </w:rPr>
        <w:t>22257</w:t>
      </w:r>
      <w:r w:rsidR="00F85137">
        <w:rPr>
          <w:rFonts w:ascii="Arial Narrow" w:hAnsi="Arial Narrow"/>
          <w:b/>
          <w:color w:val="333333"/>
          <w:sz w:val="22"/>
          <w:szCs w:val="22"/>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7777777"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14:paraId="5561D72F" w14:textId="0AE4627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097ED2">
        <w:rPr>
          <w:rFonts w:ascii="Arial Narrow" w:hAnsi="Arial Narrow"/>
          <w:szCs w:val="24"/>
        </w:rPr>
        <w:t xml:space="preserve">, odber a ekologická likvidácia použitého spotrebného materiálu a základná HW inštalácia v mieste dodania.   </w:t>
      </w:r>
    </w:p>
    <w:p w14:paraId="25890130" w14:textId="02DD0CD7"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F85137">
        <w:rPr>
          <w:rFonts w:ascii="Arial Narrow" w:hAnsi="Arial Narrow" w:cs="Calibri"/>
          <w:szCs w:val="24"/>
        </w:rPr>
        <w:t>9</w:t>
      </w:r>
      <w:r w:rsidR="00EE5DE2" w:rsidRPr="00560622">
        <w:rPr>
          <w:rFonts w:ascii="Arial Narrow" w:hAnsi="Arial Narrow" w:cs="Calibri"/>
          <w:szCs w:val="24"/>
        </w:rPr>
        <w:t>0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8B7A63">
        <w:rPr>
          <w:rFonts w:ascii="Arial Narrow" w:hAnsi="Arial Narrow" w:cs="Calibri"/>
          <w:sz w:val="22"/>
          <w:szCs w:val="22"/>
        </w:rPr>
        <w:t>V prípade, že Predávajúci, jeho subdodávateľ podľa zákona č. 343/2015 Z.z. alebo subdodávateľ  podľa</w:t>
      </w:r>
      <w:r w:rsidRPr="00315D9E">
        <w:t xml:space="preserve"> </w:t>
      </w:r>
      <w:r w:rsidRPr="008B7A63">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910960">
        <w:t xml:space="preserve"> </w:t>
      </w:r>
      <w:r w:rsidRPr="008B7A63">
        <w:rPr>
          <w:rFonts w:ascii="Arial Narrow" w:hAnsi="Arial Narrow" w:cs="Calibri"/>
          <w:sz w:val="22"/>
          <w:szCs w:val="22"/>
        </w:rPr>
        <w:t>jeho subdodávateľa podľa zákona č. 343/2015 Z.z. alebo subdodávateľa  podľa  zákona č. 315/2016 Z. z., nie je:</w:t>
      </w:r>
    </w:p>
    <w:p w14:paraId="3C2853F1"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8B7A63">
        <w:rPr>
          <w:rFonts w:ascii="Arial Narrow" w:hAnsi="Arial Narrow" w:cs="Calibri"/>
          <w:sz w:val="22"/>
          <w:szCs w:val="22"/>
        </w:rPr>
        <w:t>1. prezident Slovenskej republiky,</w:t>
      </w:r>
    </w:p>
    <w:p w14:paraId="242A7981"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2. člen vlády,</w:t>
      </w:r>
    </w:p>
    <w:p w14:paraId="23054B4C"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3. vedúci ústredného orgánu štátnej správy, ktorý nie je členom vlády,</w:t>
      </w:r>
    </w:p>
    <w:p w14:paraId="6CB5A94A"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4. vedúci orgánu štátnej správy s celoslovenskou pôsobnosťou,</w:t>
      </w:r>
    </w:p>
    <w:p w14:paraId="3E8B218B"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5. sudca Ústavného súdu Slovenskej republiky alebo sudca,</w:t>
      </w:r>
    </w:p>
    <w:p w14:paraId="5D48D17D"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6. generálny prokurátor Slovenskej republiky, špeciálny prokurátor alebo prokurátor,</w:t>
      </w:r>
    </w:p>
    <w:p w14:paraId="5D7938BA" w14:textId="529FF362" w:rsidR="008B7A63" w:rsidRPr="005C4D3C"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7. verejný ochranca práv,</w:t>
      </w:r>
    </w:p>
    <w:p w14:paraId="7DBC90B9" w14:textId="23EFB6E7" w:rsidR="008B7A63" w:rsidRDefault="00173C02" w:rsidP="005C4D3C">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t xml:space="preserve">   </w:t>
      </w:r>
      <w:r w:rsidR="008B7A63" w:rsidRPr="00315D9E">
        <w:rPr>
          <w:rFonts w:ascii="Arial Narrow" w:hAnsi="Arial Narrow" w:cs="Calibri"/>
          <w:sz w:val="22"/>
          <w:szCs w:val="22"/>
        </w:rPr>
        <w:t>8. predseda Najvyššieho kontrolného úradu Slovenskej republiky a podpredseda Najvyššieho kontrolného úradu Slovenskej republiky,</w:t>
      </w:r>
    </w:p>
    <w:p w14:paraId="523584CE"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lastRenderedPageBreak/>
        <w:t>9. štátny tajomník,</w:t>
      </w:r>
    </w:p>
    <w:p w14:paraId="1CE78BF5"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10. generálny tajomník služobného úradu,</w:t>
      </w:r>
    </w:p>
    <w:p w14:paraId="39227D87" w14:textId="2B6A0250" w:rsidR="008B7A63" w:rsidRPr="00315D9E"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11. prednosta okresného úradu,</w:t>
      </w:r>
    </w:p>
    <w:p w14:paraId="669C0357"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12. primátor hlavného mesta Slovenskej republiky Bratislavy, primátor krajského mesta alebo primátor okresného mesta, alebo</w:t>
      </w:r>
    </w:p>
    <w:p w14:paraId="73A2231E" w14:textId="616B25F5" w:rsidR="008B7A63" w:rsidRPr="00315D9E"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13. predseda vyššieho územného celku,</w:t>
      </w: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bookmarkStart w:id="0" w:name="_GoBack"/>
      <w:bookmarkEnd w:id="0"/>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4E4CB27"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F85137">
        <w:rPr>
          <w:rFonts w:ascii="Arial Narrow" w:hAnsi="Arial Narrow"/>
          <w:szCs w:val="24"/>
        </w:rPr>
        <w:t>36</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777777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c) výmenu vadného predmetu zmluvy za predmet zmluvy bez vád.</w:t>
      </w:r>
    </w:p>
    <w:p w14:paraId="11823D69"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B63DE1B" w14:textId="1B75533A"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014C8548" w14:textId="77777777"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14:paraId="6FA1DBF7" w14:textId="77777777"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 xml:space="preserve">upujúceho na prípadnú náhradu škody, ktorá vznikla v príčinnej súvislosti s porušením zmluvnej povinnosti, za ktorú je uplatňovaná zmluvná </w:t>
      </w:r>
      <w:r w:rsidRPr="00560622">
        <w:rPr>
          <w:rFonts w:ascii="Arial Narrow" w:hAnsi="Arial Narrow" w:cs="Calibri"/>
          <w:szCs w:val="24"/>
        </w:rPr>
        <w:lastRenderedPageBreak/>
        <w:t>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77777777"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777777"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4378D55F"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A5714C" w:rsidRPr="005320C3">
        <w:rPr>
          <w:rFonts w:ascii="Arial Narrow" w:hAnsi="Arial Narrow"/>
          <w:sz w:val="24"/>
          <w:szCs w:val="24"/>
        </w:rPr>
        <w:t>mjr. Mgr. Jana Gállová</w:t>
      </w:r>
      <w:r w:rsidR="005320C3">
        <w:rPr>
          <w:rFonts w:ascii="Arial Narrow" w:hAnsi="Arial Narrow"/>
          <w:sz w:val="24"/>
          <w:szCs w:val="24"/>
        </w:rPr>
        <w:t xml:space="preserve"> </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3E7B816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A5714C" w:rsidRPr="005320C3">
        <w:rPr>
          <w:rFonts w:ascii="Arial Narrow" w:hAnsi="Arial Narrow"/>
          <w:sz w:val="24"/>
          <w:szCs w:val="24"/>
        </w:rPr>
        <w:t>jana.gallova@minv.sk</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r w:rsidR="00485F33" w:rsidRPr="00560622">
        <w:rPr>
          <w:rFonts w:ascii="Arial Narrow" w:hAnsi="Arial Narrow" w:cs="Arial"/>
          <w:sz w:val="24"/>
          <w:szCs w:val="24"/>
          <w:highlight w:val="yellow"/>
        </w:rPr>
        <w:t>xxxxxxxxxxxx</w:t>
      </w:r>
    </w:p>
    <w:p w14:paraId="26CE87F0" w14:textId="77777777"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w:t>
      </w:r>
    </w:p>
    <w:p w14:paraId="5C41CAF1" w14:textId="77777777"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560622">
        <w:rPr>
          <w:rFonts w:ascii="Arial Narrow" w:hAnsi="Arial Narrow"/>
          <w:sz w:val="24"/>
          <w:szCs w:val="24"/>
          <w:highlight w:val="yellow"/>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3ABC878C" w14:textId="15BEBE6A"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lastRenderedPageBreak/>
        <w:t xml:space="preserve">Táto zmluva nadobúda platnosť dňom jej podpisu obidvoma zmluvnými stranami. </w:t>
      </w:r>
      <w:r w:rsidRPr="00560622">
        <w:rPr>
          <w:rFonts w:ascii="Arial Narrow" w:hAnsi="Arial Narrow" w:cs="Arial"/>
          <w:sz w:val="24"/>
          <w:szCs w:val="24"/>
        </w:rPr>
        <w:t xml:space="preserve">Táto zmluva nadobudne účinnosť </w:t>
      </w:r>
      <w:r w:rsidRPr="00560622">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77777777"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E946A" w14:textId="77777777" w:rsidR="000B21C1" w:rsidRDefault="000B21C1" w:rsidP="006E6235">
      <w:r>
        <w:separator/>
      </w:r>
    </w:p>
  </w:endnote>
  <w:endnote w:type="continuationSeparator" w:id="0">
    <w:p w14:paraId="6297C51C" w14:textId="77777777" w:rsidR="000B21C1" w:rsidRDefault="000B21C1"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FAF9D56"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173C02">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173C02">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30915" w14:textId="77777777" w:rsidR="000B21C1" w:rsidRDefault="000B21C1" w:rsidP="006E6235">
      <w:r>
        <w:separator/>
      </w:r>
    </w:p>
  </w:footnote>
  <w:footnote w:type="continuationSeparator" w:id="0">
    <w:p w14:paraId="79DBD425" w14:textId="77777777" w:rsidR="000B21C1" w:rsidRDefault="000B21C1"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2733B"/>
    <w:rsid w:val="000815C8"/>
    <w:rsid w:val="00094AC0"/>
    <w:rsid w:val="00097ED2"/>
    <w:rsid w:val="000A644D"/>
    <w:rsid w:val="000B10D9"/>
    <w:rsid w:val="000B21C1"/>
    <w:rsid w:val="000B3AA8"/>
    <w:rsid w:val="000D28A9"/>
    <w:rsid w:val="000E2F2D"/>
    <w:rsid w:val="000E63B6"/>
    <w:rsid w:val="000F0F2B"/>
    <w:rsid w:val="000F28BD"/>
    <w:rsid w:val="001005FA"/>
    <w:rsid w:val="001035E7"/>
    <w:rsid w:val="00110388"/>
    <w:rsid w:val="00141BD9"/>
    <w:rsid w:val="00144AD6"/>
    <w:rsid w:val="00153E4C"/>
    <w:rsid w:val="00154C42"/>
    <w:rsid w:val="00170351"/>
    <w:rsid w:val="00173C02"/>
    <w:rsid w:val="00187522"/>
    <w:rsid w:val="001A1BAB"/>
    <w:rsid w:val="001A1D1B"/>
    <w:rsid w:val="001B01D3"/>
    <w:rsid w:val="001B5406"/>
    <w:rsid w:val="001F49E2"/>
    <w:rsid w:val="002672D5"/>
    <w:rsid w:val="002761BF"/>
    <w:rsid w:val="00285C9D"/>
    <w:rsid w:val="00286383"/>
    <w:rsid w:val="00287E51"/>
    <w:rsid w:val="00297497"/>
    <w:rsid w:val="002A05ED"/>
    <w:rsid w:val="002B3C9A"/>
    <w:rsid w:val="002C3622"/>
    <w:rsid w:val="002D73F8"/>
    <w:rsid w:val="002E2C9D"/>
    <w:rsid w:val="003148C1"/>
    <w:rsid w:val="0032107B"/>
    <w:rsid w:val="0034246B"/>
    <w:rsid w:val="00360582"/>
    <w:rsid w:val="00363E6B"/>
    <w:rsid w:val="00386FA2"/>
    <w:rsid w:val="003B06AC"/>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C4D3C"/>
    <w:rsid w:val="005D1538"/>
    <w:rsid w:val="005D55E8"/>
    <w:rsid w:val="005E7BC5"/>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F32BF"/>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B0246"/>
    <w:rsid w:val="009B2474"/>
    <w:rsid w:val="009D4970"/>
    <w:rsid w:val="009E5D1A"/>
    <w:rsid w:val="00A04F38"/>
    <w:rsid w:val="00A23C81"/>
    <w:rsid w:val="00A324FA"/>
    <w:rsid w:val="00A350F5"/>
    <w:rsid w:val="00A46671"/>
    <w:rsid w:val="00A500AC"/>
    <w:rsid w:val="00A5714C"/>
    <w:rsid w:val="00A82F42"/>
    <w:rsid w:val="00A91034"/>
    <w:rsid w:val="00AA5611"/>
    <w:rsid w:val="00AC37B3"/>
    <w:rsid w:val="00AC67C2"/>
    <w:rsid w:val="00AD44DF"/>
    <w:rsid w:val="00B104DE"/>
    <w:rsid w:val="00B5627F"/>
    <w:rsid w:val="00B60143"/>
    <w:rsid w:val="00B95A00"/>
    <w:rsid w:val="00BA2865"/>
    <w:rsid w:val="00BB427D"/>
    <w:rsid w:val="00BF0AE1"/>
    <w:rsid w:val="00C1403F"/>
    <w:rsid w:val="00C61439"/>
    <w:rsid w:val="00C84572"/>
    <w:rsid w:val="00C85957"/>
    <w:rsid w:val="00CA1ED4"/>
    <w:rsid w:val="00CC2904"/>
    <w:rsid w:val="00CE13E9"/>
    <w:rsid w:val="00D0046D"/>
    <w:rsid w:val="00D43B58"/>
    <w:rsid w:val="00D5473D"/>
    <w:rsid w:val="00D705FC"/>
    <w:rsid w:val="00D73D13"/>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4AB3"/>
    <w:rsid w:val="00E7246A"/>
    <w:rsid w:val="00EA1188"/>
    <w:rsid w:val="00EC5B77"/>
    <w:rsid w:val="00ED72DF"/>
    <w:rsid w:val="00EE5DE2"/>
    <w:rsid w:val="00EF0B84"/>
    <w:rsid w:val="00F0274A"/>
    <w:rsid w:val="00F167DD"/>
    <w:rsid w:val="00F31467"/>
    <w:rsid w:val="00F325DC"/>
    <w:rsid w:val="00F432CD"/>
    <w:rsid w:val="00F50D9F"/>
    <w:rsid w:val="00F825A4"/>
    <w:rsid w:val="00F85137"/>
    <w:rsid w:val="00F90427"/>
    <w:rsid w:val="00FA2A0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04BF8-F143-4851-BED7-D204FCD5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3039</Words>
  <Characters>17326</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7</cp:revision>
  <cp:lastPrinted>2020-09-23T13:30:00Z</cp:lastPrinted>
  <dcterms:created xsi:type="dcterms:W3CDTF">2022-04-28T09:47:00Z</dcterms:created>
  <dcterms:modified xsi:type="dcterms:W3CDTF">2022-04-28T14:23:00Z</dcterms:modified>
</cp:coreProperties>
</file>